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Community Coalition meeting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March 28, 2024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Successes from 2023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Child Care Professional Learning Communities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April 20, Diversity in Literature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Immediate Concerns or Needs?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What Next?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Focus has been on Mental Health and community wellbeing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/>
      </w:pPr>
      <w:r w:rsidDel="00000000" w:rsidR="00000000" w:rsidRPr="00000000">
        <w:rPr>
          <w:rtl w:val="0"/>
        </w:rPr>
        <w:t xml:space="preserve">In January we discussed Drug court and supporting the recovery community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NAMI Walk- May 18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Nami Fashion Show- May 4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Mastermind Survey- Summits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Housing Needs assessment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Ricochet Concert April 20 supports United Way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YMCA annual Campaign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122 N Elm East Egg Hunt with Easter Bunny begins at 10 on March 21 sponsored by Oxford House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MRC Egg hunt at Grant at 11 on Saturday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 Easter Bash on Friday Night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Dismiss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ab/>
        <w:t xml:space="preserve">Next Coalition meeting will be May 30, 2024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8zs7kzCY4COYuCi/Ucdl90GrA==">CgMxLjA4AHIhMW5fazZxUXVhZVhfQlZMOEU0Y0dNcXRMaHNrSHNocXZ4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2024-03-26T16:30:00Z</dcterms:created>
  <dc:creator>Betsy Davis</dc:creator>
</cp:coreProperties>
</file>